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F909" w14:textId="6C65FC36" w:rsidR="00C11A89" w:rsidRDefault="00C11A89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903862" w14:textId="5401712E" w:rsidR="00C11A89" w:rsidRDefault="00C11A89" w:rsidP="00C11A8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161318047"/>
      <w:r w:rsidRPr="00C87FE1">
        <w:rPr>
          <w:rFonts w:ascii="Arial" w:hAnsi="Arial" w:cs="Arial"/>
          <w:color w:val="000000"/>
          <w:sz w:val="20"/>
          <w:szCs w:val="20"/>
        </w:rPr>
        <w:t xml:space="preserve">Nome do(a) Candidato(a): </w:t>
      </w:r>
      <w:r w:rsidR="00C87FE1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14:paraId="2CD00D6D" w14:textId="2AB203F0" w:rsidR="00C11A89" w:rsidRDefault="00C11A89" w:rsidP="00C11A8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</w:t>
      </w:r>
      <w:r w:rsidR="002552D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______________________________Telefone</w:t>
      </w:r>
      <w:r w:rsidR="002F6128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WhatsApp: ____________________________</w:t>
      </w:r>
    </w:p>
    <w:p w14:paraId="449FD1F5" w14:textId="77777777" w:rsidR="00C11A89" w:rsidRDefault="00C11A89" w:rsidP="00C11A8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 _________________________________________________________________________</w:t>
      </w:r>
    </w:p>
    <w:p w14:paraId="42468928" w14:textId="77777777" w:rsidR="00C11A89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08A59D" w14:textId="70F26F47" w:rsidR="00C11A89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Assinalar uma das opções abaixo</w:t>
      </w:r>
      <w:r w:rsidR="002552D8">
        <w:rPr>
          <w:rFonts w:ascii="Arial" w:hAnsi="Arial" w:cs="Arial"/>
          <w:color w:val="000000"/>
          <w:sz w:val="22"/>
          <w:szCs w:val="22"/>
        </w:rPr>
        <w:t>. E</w:t>
      </w:r>
      <w:r>
        <w:rPr>
          <w:rFonts w:ascii="Arial" w:hAnsi="Arial" w:cs="Arial"/>
          <w:color w:val="000000"/>
          <w:sz w:val="22"/>
          <w:szCs w:val="22"/>
        </w:rPr>
        <w:t>stou concorrendo à vaga</w:t>
      </w:r>
      <w:r w:rsidR="002552D8">
        <w:rPr>
          <w:rFonts w:ascii="Arial" w:hAnsi="Arial" w:cs="Arial"/>
          <w:color w:val="000000"/>
          <w:sz w:val="22"/>
          <w:szCs w:val="22"/>
        </w:rPr>
        <w:t xml:space="preserve"> de estágio em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1C648F6" w14:textId="77777777" w:rsidR="00C11A89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7BDB83" w14:textId="3D0B3F87" w:rsidR="002F6128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2D8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2552D8">
        <w:rPr>
          <w:rFonts w:ascii="Arial" w:hAnsi="Arial" w:cs="Arial"/>
          <w:color w:val="000000"/>
          <w:sz w:val="22"/>
          <w:szCs w:val="22"/>
        </w:rPr>
        <w:t xml:space="preserve">      )</w:t>
      </w:r>
      <w:r>
        <w:rPr>
          <w:rFonts w:ascii="Arial" w:hAnsi="Arial" w:cs="Arial"/>
          <w:color w:val="000000"/>
          <w:sz w:val="22"/>
          <w:szCs w:val="22"/>
        </w:rPr>
        <w:t xml:space="preserve"> Santos</w:t>
      </w:r>
      <w:r w:rsidR="002F6128">
        <w:rPr>
          <w:rFonts w:ascii="Arial" w:hAnsi="Arial" w:cs="Arial"/>
          <w:color w:val="000000"/>
          <w:sz w:val="22"/>
          <w:szCs w:val="22"/>
        </w:rPr>
        <w:t>;</w:t>
      </w:r>
      <w:r w:rsidR="002552D8">
        <w:rPr>
          <w:rFonts w:ascii="Arial" w:hAnsi="Arial" w:cs="Arial"/>
          <w:color w:val="000000"/>
          <w:sz w:val="22"/>
          <w:szCs w:val="22"/>
        </w:rPr>
        <w:tab/>
      </w:r>
      <w:r w:rsidR="002552D8">
        <w:rPr>
          <w:rFonts w:ascii="Arial" w:hAnsi="Arial" w:cs="Arial"/>
          <w:color w:val="000000"/>
          <w:sz w:val="22"/>
          <w:szCs w:val="22"/>
        </w:rPr>
        <w:tab/>
      </w:r>
      <w:r w:rsidR="002552D8">
        <w:rPr>
          <w:rFonts w:ascii="Arial" w:hAnsi="Arial" w:cs="Arial"/>
          <w:color w:val="000000"/>
          <w:sz w:val="22"/>
          <w:szCs w:val="22"/>
        </w:rPr>
        <w:tab/>
      </w:r>
      <w:r w:rsidR="002552D8">
        <w:rPr>
          <w:rFonts w:ascii="Arial" w:hAnsi="Arial" w:cs="Arial"/>
          <w:color w:val="000000"/>
          <w:sz w:val="22"/>
          <w:szCs w:val="22"/>
        </w:rPr>
        <w:tab/>
      </w:r>
    </w:p>
    <w:p w14:paraId="3FFF8E44" w14:textId="77777777" w:rsidR="002F6128" w:rsidRDefault="002F6128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E9BF6F" w14:textId="7390EDEA" w:rsidR="00C11A89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2D8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2552D8">
        <w:rPr>
          <w:rFonts w:ascii="Arial" w:hAnsi="Arial" w:cs="Arial"/>
          <w:color w:val="000000"/>
          <w:sz w:val="22"/>
          <w:szCs w:val="22"/>
        </w:rPr>
        <w:t xml:space="preserve">      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552D8">
        <w:rPr>
          <w:rFonts w:ascii="Arial" w:hAnsi="Arial" w:cs="Arial"/>
          <w:color w:val="000000"/>
          <w:sz w:val="22"/>
          <w:szCs w:val="22"/>
        </w:rPr>
        <w:t>Registro</w:t>
      </w:r>
      <w:r w:rsidR="002F6128">
        <w:rPr>
          <w:rFonts w:ascii="Arial" w:hAnsi="Arial" w:cs="Arial"/>
          <w:color w:val="000000"/>
          <w:sz w:val="22"/>
          <w:szCs w:val="22"/>
        </w:rPr>
        <w:t>;</w:t>
      </w:r>
    </w:p>
    <w:p w14:paraId="6861FCC2" w14:textId="77777777" w:rsidR="00C11A89" w:rsidRDefault="00C11A89" w:rsidP="00C11A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6443381" w14:textId="77777777" w:rsidR="002552D8" w:rsidRDefault="002552D8" w:rsidP="00C1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59FB4C" w14:textId="77777777" w:rsidR="00C11A89" w:rsidRDefault="00C11A89" w:rsidP="00C11A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1A7B">
        <w:rPr>
          <w:rFonts w:ascii="Arial" w:hAnsi="Arial" w:cs="Arial"/>
          <w:b/>
          <w:bCs/>
          <w:sz w:val="20"/>
          <w:szCs w:val="20"/>
        </w:rPr>
        <w:t>ORIENTAÇÕES:</w:t>
      </w:r>
    </w:p>
    <w:p w14:paraId="640A5525" w14:textId="77777777" w:rsidR="00C11A89" w:rsidRPr="00721A7B" w:rsidRDefault="00C11A89" w:rsidP="00C11A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151AB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Favor preencher os seus dados acima.</w:t>
      </w:r>
    </w:p>
    <w:p w14:paraId="4556F62C" w14:textId="4178C7E9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Este caderno contém 15 (quinze) questões objetivas</w:t>
      </w:r>
      <w:r>
        <w:rPr>
          <w:rFonts w:ascii="Arial" w:hAnsi="Arial" w:cs="Arial"/>
          <w:sz w:val="22"/>
          <w:szCs w:val="22"/>
        </w:rPr>
        <w:t xml:space="preserve">, </w:t>
      </w:r>
      <w:r w:rsidRPr="00C87FE1">
        <w:rPr>
          <w:rFonts w:ascii="Arial" w:hAnsi="Arial" w:cs="Arial"/>
          <w:b/>
          <w:bCs/>
          <w:sz w:val="22"/>
          <w:szCs w:val="22"/>
        </w:rPr>
        <w:t>valendo 0,5 ponto cada</w:t>
      </w:r>
      <w:r w:rsidRPr="00FF7998">
        <w:rPr>
          <w:rFonts w:ascii="Arial" w:hAnsi="Arial" w:cs="Arial"/>
          <w:sz w:val="22"/>
          <w:szCs w:val="22"/>
        </w:rPr>
        <w:t xml:space="preserve"> e 1 (uma) dissertação</w:t>
      </w:r>
      <w:r>
        <w:rPr>
          <w:rFonts w:ascii="Arial" w:hAnsi="Arial" w:cs="Arial"/>
          <w:sz w:val="22"/>
          <w:szCs w:val="22"/>
        </w:rPr>
        <w:t xml:space="preserve">, </w:t>
      </w:r>
      <w:r w:rsidRPr="00C87FE1">
        <w:rPr>
          <w:rFonts w:ascii="Arial" w:hAnsi="Arial" w:cs="Arial"/>
          <w:b/>
          <w:bCs/>
          <w:sz w:val="22"/>
          <w:szCs w:val="22"/>
        </w:rPr>
        <w:t>valendo 2,5 pontos</w:t>
      </w:r>
      <w:r>
        <w:rPr>
          <w:rFonts w:ascii="Arial" w:hAnsi="Arial" w:cs="Arial"/>
          <w:sz w:val="22"/>
          <w:szCs w:val="22"/>
        </w:rPr>
        <w:t xml:space="preserve">, totalizando </w:t>
      </w:r>
      <w:r w:rsidRPr="00C87FE1">
        <w:rPr>
          <w:rFonts w:ascii="Arial" w:hAnsi="Arial" w:cs="Arial"/>
          <w:b/>
          <w:bCs/>
          <w:sz w:val="22"/>
          <w:szCs w:val="22"/>
        </w:rPr>
        <w:t>10,00 pontos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2EC2F0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Não separe as folhas deste caderno.</w:t>
      </w:r>
    </w:p>
    <w:p w14:paraId="00F93993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Quando for permitido abrir o caderno, verifique se ele está completo. Se houver algum problema, comunique ao fiscal da sala.</w:t>
      </w:r>
    </w:p>
    <w:p w14:paraId="74225B58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Leia todas as questões objetivas e escolha a resposta que você considera correta.</w:t>
      </w:r>
    </w:p>
    <w:p w14:paraId="65173FD8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Marque na folha de respostas, com caneta esferográfica, um “X” na letra correspondente à alternativa escolhida para cada questão.</w:t>
      </w:r>
    </w:p>
    <w:p w14:paraId="47F93708" w14:textId="039BC102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 xml:space="preserve">A dissertação deve ser redigida com caneta esferográfica e conter, no máximo, </w:t>
      </w:r>
      <w:r w:rsidR="00DC34AA">
        <w:rPr>
          <w:rFonts w:ascii="Arial" w:hAnsi="Arial" w:cs="Arial"/>
          <w:sz w:val="22"/>
          <w:szCs w:val="22"/>
        </w:rPr>
        <w:t>15</w:t>
      </w:r>
      <w:r w:rsidRPr="00FF7998">
        <w:rPr>
          <w:rFonts w:ascii="Arial" w:hAnsi="Arial" w:cs="Arial"/>
          <w:sz w:val="22"/>
          <w:szCs w:val="22"/>
        </w:rPr>
        <w:t xml:space="preserve"> (</w:t>
      </w:r>
      <w:r w:rsidR="00DC34AA">
        <w:rPr>
          <w:rFonts w:ascii="Arial" w:hAnsi="Arial" w:cs="Arial"/>
          <w:sz w:val="22"/>
          <w:szCs w:val="22"/>
        </w:rPr>
        <w:t>quinze</w:t>
      </w:r>
      <w:r w:rsidRPr="00FF7998">
        <w:rPr>
          <w:rFonts w:ascii="Arial" w:hAnsi="Arial" w:cs="Arial"/>
          <w:sz w:val="22"/>
          <w:szCs w:val="22"/>
        </w:rPr>
        <w:t>) linhas.</w:t>
      </w:r>
    </w:p>
    <w:p w14:paraId="3EC10785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Evite rasuras e outras marcações que possam prejudicar a correção.</w:t>
      </w:r>
    </w:p>
    <w:p w14:paraId="0E4A5C73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 xml:space="preserve">A duração da prova é de 2 (duas) horas, já incluído o tempo para o preenchimento da folha de respostas. </w:t>
      </w:r>
    </w:p>
    <w:p w14:paraId="55C9672A" w14:textId="77777777" w:rsidR="00C11A89" w:rsidRPr="00FF7998" w:rsidRDefault="00C11A89" w:rsidP="00C11A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998">
        <w:rPr>
          <w:rFonts w:ascii="Arial" w:hAnsi="Arial" w:cs="Arial"/>
          <w:sz w:val="22"/>
          <w:szCs w:val="22"/>
        </w:rPr>
        <w:t>Não haverá tempo adicional para conclusão de resposta ou preenchimento da folha.</w:t>
      </w:r>
    </w:p>
    <w:p w14:paraId="7AF58232" w14:textId="65E71678" w:rsidR="002552D8" w:rsidRPr="002552D8" w:rsidRDefault="00C11A89" w:rsidP="00A339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2D8">
        <w:rPr>
          <w:rFonts w:ascii="Arial" w:hAnsi="Arial" w:cs="Arial"/>
          <w:sz w:val="22"/>
          <w:szCs w:val="22"/>
        </w:rPr>
        <w:t xml:space="preserve">Ao sair, você deverá devolver </w:t>
      </w:r>
      <w:r w:rsidR="002552D8" w:rsidRPr="002552D8">
        <w:rPr>
          <w:rFonts w:ascii="Arial" w:hAnsi="Arial" w:cs="Arial"/>
          <w:sz w:val="22"/>
          <w:szCs w:val="22"/>
        </w:rPr>
        <w:t xml:space="preserve">todo o material </w:t>
      </w:r>
      <w:r w:rsidRPr="002552D8">
        <w:rPr>
          <w:rFonts w:ascii="Arial" w:hAnsi="Arial" w:cs="Arial"/>
          <w:sz w:val="22"/>
          <w:szCs w:val="22"/>
        </w:rPr>
        <w:t>ao fiscal</w:t>
      </w:r>
      <w:r w:rsidR="002552D8" w:rsidRPr="002552D8">
        <w:rPr>
          <w:rFonts w:ascii="Arial" w:hAnsi="Arial" w:cs="Arial"/>
          <w:sz w:val="22"/>
          <w:szCs w:val="22"/>
        </w:rPr>
        <w:t xml:space="preserve">: CADERNO DE QUESTÕES, </w:t>
      </w:r>
      <w:r w:rsidR="00DC34AA">
        <w:rPr>
          <w:rFonts w:ascii="Arial" w:hAnsi="Arial" w:cs="Arial"/>
          <w:sz w:val="22"/>
          <w:szCs w:val="22"/>
        </w:rPr>
        <w:t>DISSERTAÇÃO e FO</w:t>
      </w:r>
      <w:r w:rsidRPr="002552D8">
        <w:rPr>
          <w:rFonts w:ascii="Arial" w:hAnsi="Arial" w:cs="Arial"/>
          <w:sz w:val="22"/>
          <w:szCs w:val="22"/>
        </w:rPr>
        <w:t>LHA DE RESPOSTAS</w:t>
      </w:r>
      <w:r w:rsidR="002552D8" w:rsidRPr="002552D8">
        <w:rPr>
          <w:rFonts w:ascii="Arial" w:hAnsi="Arial" w:cs="Arial"/>
          <w:sz w:val="22"/>
          <w:szCs w:val="22"/>
        </w:rPr>
        <w:t>.</w:t>
      </w:r>
    </w:p>
    <w:p w14:paraId="215F9C1D" w14:textId="71211D31" w:rsidR="00C11A89" w:rsidRPr="002552D8" w:rsidRDefault="00C11A89" w:rsidP="00A339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2D8">
        <w:rPr>
          <w:rFonts w:ascii="Arial" w:hAnsi="Arial" w:cs="Arial"/>
          <w:sz w:val="22"/>
          <w:szCs w:val="22"/>
        </w:rPr>
        <w:t>Até que você saia do prédio, continuam válidas todas as proibições</w:t>
      </w:r>
      <w:r w:rsidR="002552D8">
        <w:rPr>
          <w:rFonts w:ascii="Arial" w:hAnsi="Arial" w:cs="Arial"/>
          <w:sz w:val="22"/>
          <w:szCs w:val="22"/>
        </w:rPr>
        <w:t>/</w:t>
      </w:r>
      <w:r w:rsidRPr="002552D8">
        <w:rPr>
          <w:rFonts w:ascii="Arial" w:hAnsi="Arial" w:cs="Arial"/>
          <w:sz w:val="22"/>
          <w:szCs w:val="22"/>
        </w:rPr>
        <w:t>orientações</w:t>
      </w:r>
      <w:r w:rsidR="002552D8">
        <w:rPr>
          <w:rFonts w:ascii="Arial" w:hAnsi="Arial" w:cs="Arial"/>
          <w:sz w:val="22"/>
          <w:szCs w:val="22"/>
        </w:rPr>
        <w:t xml:space="preserve"> constantes do </w:t>
      </w:r>
      <w:r w:rsidRPr="002552D8">
        <w:rPr>
          <w:rFonts w:ascii="Arial" w:hAnsi="Arial" w:cs="Arial"/>
          <w:sz w:val="22"/>
          <w:szCs w:val="22"/>
        </w:rPr>
        <w:t>edital</w:t>
      </w:r>
      <w:r w:rsidR="002552D8">
        <w:rPr>
          <w:rFonts w:ascii="Arial" w:hAnsi="Arial" w:cs="Arial"/>
          <w:sz w:val="22"/>
          <w:szCs w:val="22"/>
        </w:rPr>
        <w:t xml:space="preserve"> deste processo seletivo</w:t>
      </w:r>
      <w:r w:rsidRPr="002552D8">
        <w:rPr>
          <w:rFonts w:ascii="Arial" w:hAnsi="Arial" w:cs="Arial"/>
          <w:sz w:val="22"/>
          <w:szCs w:val="22"/>
        </w:rPr>
        <w:t>.</w:t>
      </w:r>
    </w:p>
    <w:p w14:paraId="26150CEB" w14:textId="18397A8A" w:rsidR="00C11A89" w:rsidRDefault="00C11A89" w:rsidP="00C11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1EC5AA" w14:textId="6791FA2D" w:rsidR="00C11A89" w:rsidRDefault="00C11A89" w:rsidP="00C11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376E15" w14:textId="7786FE62" w:rsidR="00C11A89" w:rsidRDefault="00C11A89" w:rsidP="00C11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481929" w14:textId="77777777" w:rsidR="00C11A89" w:rsidRDefault="00C11A89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  <w:sectPr w:rsidR="00C11A89" w:rsidSect="00AF5D8F">
          <w:headerReference w:type="default" r:id="rId8"/>
          <w:footerReference w:type="default" r:id="rId9"/>
          <w:pgSz w:w="11906" w:h="16838" w:code="9"/>
          <w:pgMar w:top="851" w:right="1134" w:bottom="851" w:left="1134" w:header="709" w:footer="709" w:gutter="0"/>
          <w:cols w:sep="1" w:space="709"/>
          <w:docGrid w:linePitch="360"/>
        </w:sectPr>
      </w:pPr>
    </w:p>
    <w:p w14:paraId="2E7024EE" w14:textId="03889D7A" w:rsidR="003A543F" w:rsidRPr="00D05B9F" w:rsidRDefault="003A543F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05B9F">
        <w:rPr>
          <w:rFonts w:ascii="Arial" w:hAnsi="Arial" w:cs="Arial"/>
          <w:b/>
          <w:color w:val="000000"/>
          <w:sz w:val="22"/>
          <w:szCs w:val="22"/>
        </w:rPr>
        <w:lastRenderedPageBreak/>
        <w:t>DIREITO CONSTITUCIONAL</w:t>
      </w:r>
    </w:p>
    <w:p w14:paraId="1F458A5E" w14:textId="77777777" w:rsidR="003A543F" w:rsidRPr="00D05B9F" w:rsidRDefault="003A543F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4C0297" w14:textId="77777777" w:rsidR="002F6128" w:rsidRDefault="003A543F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</w:t>
      </w:r>
      <w:r w:rsidR="002F6128" w:rsidRPr="002F6128">
        <w:rPr>
          <w:rFonts w:ascii="Arial" w:hAnsi="Arial" w:cs="Arial"/>
          <w:color w:val="000000"/>
          <w:sz w:val="22"/>
          <w:szCs w:val="22"/>
        </w:rPr>
        <w:t xml:space="preserve">Assinale a frase </w:t>
      </w:r>
      <w:r w:rsidR="002F6128" w:rsidRPr="002F6128">
        <w:rPr>
          <w:rFonts w:ascii="Arial" w:hAnsi="Arial" w:cs="Arial"/>
          <w:b/>
          <w:bCs/>
          <w:caps/>
          <w:color w:val="000000"/>
          <w:sz w:val="22"/>
          <w:szCs w:val="22"/>
        </w:rPr>
        <w:t>incorreta</w:t>
      </w:r>
      <w:r w:rsidR="002F6128" w:rsidRPr="002F6128">
        <w:rPr>
          <w:rFonts w:ascii="Arial" w:hAnsi="Arial" w:cs="Arial"/>
          <w:color w:val="000000"/>
          <w:sz w:val="22"/>
          <w:szCs w:val="22"/>
        </w:rPr>
        <w:t>:</w:t>
      </w:r>
    </w:p>
    <w:p w14:paraId="2D89E612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86FBF8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a) São fundamentos da República Federativa do Brasil a soberania, a cidadania, a dignidade da pessoa humana, os valores sociais do trabalho e da livre iniciativa e o pluralismo político.</w:t>
      </w:r>
    </w:p>
    <w:p w14:paraId="2DBC342D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b) São Poderes da União o Legislativo, o Executivo e o Judiciário.</w:t>
      </w:r>
    </w:p>
    <w:p w14:paraId="2FD1E2B5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c) É objetivo fundamental da República Federativa do Brasil garantir a livre manifestação de pensamento, vedado o anonimato.</w:t>
      </w:r>
    </w:p>
    <w:p w14:paraId="78CC3DA2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d) São princípios das relações internacionais da República Federativa do Brasil a independência nacional e a prevalência dos direitos humanos.</w:t>
      </w:r>
    </w:p>
    <w:p w14:paraId="256E907D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70389F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CF3">
        <w:rPr>
          <w:rFonts w:ascii="Arial" w:hAnsi="Arial" w:cs="Arial"/>
          <w:b/>
          <w:bCs/>
          <w:caps/>
          <w:color w:val="000000"/>
          <w:sz w:val="22"/>
          <w:szCs w:val="22"/>
        </w:rPr>
        <w:t>Não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é um direito individual e/ou coletivo previsto nos artigos 5º e 6º da Constituição Federal:</w:t>
      </w:r>
    </w:p>
    <w:p w14:paraId="7DABFC29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AEECDDC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a) direito à renda mínima;</w:t>
      </w:r>
    </w:p>
    <w:p w14:paraId="6BFFAB3E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b) direito à saúde;</w:t>
      </w:r>
    </w:p>
    <w:p w14:paraId="395033DF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c) direito de resposta, proporcional ao agravo, além de indenização por dano material, moral ou à imagem;</w:t>
      </w:r>
    </w:p>
    <w:p w14:paraId="58237A77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d) direito à livre expressão da atividade intelectual, artística, científica e de comunicação, independentemente de censura ou licença.</w:t>
      </w:r>
    </w:p>
    <w:p w14:paraId="729C8D59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C78872E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458B">
        <w:rPr>
          <w:rFonts w:ascii="Arial" w:hAnsi="Arial" w:cs="Arial"/>
          <w:b/>
          <w:bCs/>
          <w:caps/>
          <w:color w:val="000000"/>
          <w:sz w:val="22"/>
          <w:szCs w:val="22"/>
        </w:rPr>
        <w:t>Não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será objeto de deliberação a proposta de emenda à Constituição tendente a abolir:</w:t>
      </w:r>
    </w:p>
    <w:p w14:paraId="7A59CB3C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9852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a) a forma de governo;</w:t>
      </w:r>
    </w:p>
    <w:p w14:paraId="37420E80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b) o voto obrigatório;</w:t>
      </w:r>
    </w:p>
    <w:p w14:paraId="0EB3C54F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c) o desmembramento de Estados;</w:t>
      </w:r>
    </w:p>
    <w:p w14:paraId="3F2E4E3A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d) os direitos e garantias individuais.</w:t>
      </w:r>
    </w:p>
    <w:p w14:paraId="1E0C0360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D69A7C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2F6128">
        <w:rPr>
          <w:rFonts w:ascii="Arial" w:hAnsi="Arial" w:cs="Arial"/>
          <w:color w:val="000000"/>
          <w:sz w:val="22"/>
          <w:szCs w:val="22"/>
        </w:rPr>
        <w:t xml:space="preserve"> Incumbe ao Poder Público a prestação de serviços públicos, diretamente ou sob regime de concessão ou permissão, sempre através de:</w:t>
      </w:r>
    </w:p>
    <w:p w14:paraId="6F3BA05A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A3069E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a) contratação direta;</w:t>
      </w:r>
    </w:p>
    <w:p w14:paraId="1B8E7ED8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b) autorização do Poder Legislativo;</w:t>
      </w:r>
    </w:p>
    <w:p w14:paraId="2CAA634E" w14:textId="77777777" w:rsidR="00E12CF3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c) licitação;</w:t>
      </w:r>
    </w:p>
    <w:p w14:paraId="733833CA" w14:textId="02D7D245" w:rsidR="002F6128" w:rsidRPr="002F6128" w:rsidRDefault="002F6128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6128">
        <w:rPr>
          <w:rFonts w:ascii="Arial" w:hAnsi="Arial" w:cs="Arial"/>
          <w:color w:val="000000"/>
          <w:sz w:val="22"/>
          <w:szCs w:val="22"/>
        </w:rPr>
        <w:t>d) concurso público.</w:t>
      </w:r>
    </w:p>
    <w:p w14:paraId="42637B20" w14:textId="77777777" w:rsidR="002F6128" w:rsidRDefault="002F6128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DA8F6A" w14:textId="77777777" w:rsidR="000D280A" w:rsidRPr="00D05B9F" w:rsidRDefault="000D280A" w:rsidP="002F61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81BD32" w14:textId="7DA2D3BE" w:rsidR="00DA4C1C" w:rsidRPr="00D05B9F" w:rsidRDefault="00DA4C1C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t>DIREITO TRIBUTÁRIO</w:t>
      </w:r>
    </w:p>
    <w:p w14:paraId="0743F0E6" w14:textId="77777777" w:rsidR="00DA4C1C" w:rsidRPr="00D05B9F" w:rsidRDefault="00DA4C1C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5DD5E1" w14:textId="77777777" w:rsidR="00E12CF3" w:rsidRDefault="00DA4C1C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t>5.</w:t>
      </w:r>
      <w:r w:rsidRPr="00D05B9F">
        <w:rPr>
          <w:rFonts w:ascii="Arial" w:hAnsi="Arial" w:cs="Arial"/>
          <w:bCs/>
          <w:sz w:val="22"/>
          <w:szCs w:val="22"/>
        </w:rPr>
        <w:t xml:space="preserve"> </w:t>
      </w:r>
      <w:r w:rsidR="00E12CF3" w:rsidRPr="00E12CF3">
        <w:rPr>
          <w:rFonts w:ascii="Arial" w:hAnsi="Arial" w:cs="Arial"/>
          <w:color w:val="000000"/>
          <w:sz w:val="22"/>
          <w:szCs w:val="22"/>
        </w:rPr>
        <w:t xml:space="preserve">Assinale a alternativa que </w:t>
      </w:r>
      <w:r w:rsidR="00E12CF3" w:rsidRPr="004B5023">
        <w:rPr>
          <w:rFonts w:ascii="Arial" w:hAnsi="Arial" w:cs="Arial"/>
          <w:b/>
          <w:bCs/>
          <w:color w:val="000000"/>
          <w:sz w:val="22"/>
          <w:szCs w:val="22"/>
        </w:rPr>
        <w:t>corretamente</w:t>
      </w:r>
      <w:r w:rsidR="00E12CF3" w:rsidRPr="00E12CF3">
        <w:rPr>
          <w:rFonts w:ascii="Arial" w:hAnsi="Arial" w:cs="Arial"/>
          <w:color w:val="000000"/>
          <w:sz w:val="22"/>
          <w:szCs w:val="22"/>
        </w:rPr>
        <w:t xml:space="preserve"> discorre sobre aspectos da tributação previstos na Constituição Federal de 1988.</w:t>
      </w:r>
    </w:p>
    <w:p w14:paraId="549CA328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3CBDE77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a) Cabe à lei ordinária dispor sobre conflitos de competência, em matéria tributária, entre a União, os Estados, o Distrito Federal e os Municípios.</w:t>
      </w:r>
    </w:p>
    <w:p w14:paraId="38CDF5DF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b) Sempre que possível, os impostos terão caráter pessoal e serão graduados segundo a capacidade econômica do contribuinte.</w:t>
      </w:r>
    </w:p>
    <w:p w14:paraId="57D4355B" w14:textId="77777777" w:rsidR="00E12CF3" w:rsidRDefault="00E12CF3" w:rsidP="00E12C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c) É possível utilizar tributo com efeito de confisco.</w:t>
      </w:r>
    </w:p>
    <w:p w14:paraId="3EC6215B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d) A União poderá tributar a renda das obrigações da dívida pública dos Estados, do Distrito Federal e dos Municípios, bem como a remuneração e 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CF3">
        <w:rPr>
          <w:rFonts w:ascii="Arial" w:hAnsi="Arial" w:cs="Arial"/>
          <w:color w:val="000000"/>
          <w:sz w:val="22"/>
          <w:szCs w:val="22"/>
        </w:rPr>
        <w:t>proventos dos respectivos agentes públicos, em níveis superiores aos que fixar para suas obrigações e para seus agentes.</w:t>
      </w:r>
    </w:p>
    <w:p w14:paraId="106866A3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CB2536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E12CF3" w:rsidRPr="000D280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12CF3" w:rsidRPr="00E12CF3">
        <w:rPr>
          <w:rFonts w:ascii="Arial" w:hAnsi="Arial" w:cs="Arial"/>
          <w:color w:val="000000"/>
          <w:sz w:val="22"/>
          <w:szCs w:val="22"/>
        </w:rPr>
        <w:t xml:space="preserve"> Marque a alternativa que </w:t>
      </w:r>
      <w:r w:rsidR="00E12CF3" w:rsidRPr="000D280A">
        <w:rPr>
          <w:rFonts w:ascii="Arial" w:hAnsi="Arial" w:cs="Arial"/>
          <w:b/>
          <w:bCs/>
          <w:color w:val="000000"/>
          <w:sz w:val="22"/>
          <w:szCs w:val="22"/>
        </w:rPr>
        <w:t>NÃO</w:t>
      </w:r>
      <w:r w:rsidR="00E12CF3" w:rsidRPr="00E12CF3">
        <w:rPr>
          <w:rFonts w:ascii="Arial" w:hAnsi="Arial" w:cs="Arial"/>
          <w:color w:val="000000"/>
          <w:sz w:val="22"/>
          <w:szCs w:val="22"/>
        </w:rPr>
        <w:t xml:space="preserve"> apresenta um tributo.</w:t>
      </w:r>
    </w:p>
    <w:p w14:paraId="149B02C7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15DD95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a) Impostos</w:t>
      </w:r>
      <w:r w:rsidR="000D280A">
        <w:rPr>
          <w:rFonts w:ascii="Arial" w:hAnsi="Arial" w:cs="Arial"/>
          <w:color w:val="000000"/>
          <w:sz w:val="22"/>
          <w:szCs w:val="22"/>
        </w:rPr>
        <w:t>;</w:t>
      </w:r>
    </w:p>
    <w:p w14:paraId="0AE8FD6A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b) Taxas</w:t>
      </w:r>
      <w:r w:rsidR="000D280A">
        <w:rPr>
          <w:rFonts w:ascii="Arial" w:hAnsi="Arial" w:cs="Arial"/>
          <w:color w:val="000000"/>
          <w:sz w:val="22"/>
          <w:szCs w:val="22"/>
        </w:rPr>
        <w:t>;</w:t>
      </w:r>
    </w:p>
    <w:p w14:paraId="2C15BA36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c) Inversões financeiras</w:t>
      </w:r>
      <w:r w:rsidR="000D280A">
        <w:rPr>
          <w:rFonts w:ascii="Arial" w:hAnsi="Arial" w:cs="Arial"/>
          <w:color w:val="000000"/>
          <w:sz w:val="22"/>
          <w:szCs w:val="22"/>
        </w:rPr>
        <w:t>;</w:t>
      </w:r>
    </w:p>
    <w:p w14:paraId="001D9B49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d) Contribuições de melhoria</w:t>
      </w:r>
      <w:r w:rsidR="000D280A">
        <w:rPr>
          <w:rFonts w:ascii="Arial" w:hAnsi="Arial" w:cs="Arial"/>
          <w:color w:val="000000"/>
          <w:sz w:val="22"/>
          <w:szCs w:val="22"/>
        </w:rPr>
        <w:t>.</w:t>
      </w:r>
    </w:p>
    <w:p w14:paraId="0BC01CCA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5BC2C5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E12CF3" w:rsidRPr="000D280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12CF3" w:rsidRPr="00E12CF3">
        <w:rPr>
          <w:rFonts w:ascii="Arial" w:hAnsi="Arial" w:cs="Arial"/>
          <w:color w:val="000000"/>
          <w:sz w:val="22"/>
          <w:szCs w:val="22"/>
        </w:rPr>
        <w:t xml:space="preserve"> É hipótese de suspensão da exigibilidade do crédito tributário:</w:t>
      </w:r>
    </w:p>
    <w:p w14:paraId="47245FCD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6434AA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a) parcelamento.</w:t>
      </w:r>
    </w:p>
    <w:p w14:paraId="48F7E7DF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b) remissão.</w:t>
      </w:r>
    </w:p>
    <w:p w14:paraId="5EEF3E5F" w14:textId="77777777" w:rsidR="000D280A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c) anistia.</w:t>
      </w:r>
    </w:p>
    <w:p w14:paraId="0CFD81A7" w14:textId="0462D76E" w:rsidR="00E12CF3" w:rsidRPr="00E12CF3" w:rsidRDefault="00E12CF3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2CF3">
        <w:rPr>
          <w:rFonts w:ascii="Arial" w:hAnsi="Arial" w:cs="Arial"/>
          <w:color w:val="000000"/>
          <w:sz w:val="22"/>
          <w:szCs w:val="22"/>
        </w:rPr>
        <w:t>d) pagamento.</w:t>
      </w:r>
    </w:p>
    <w:p w14:paraId="3C77C1B8" w14:textId="77777777" w:rsidR="00DA4C1C" w:rsidRPr="00D05B9F" w:rsidRDefault="00DA4C1C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556739C" w14:textId="77777777" w:rsidR="001D36E8" w:rsidRDefault="001D36E8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4F9046" w14:textId="409E1884" w:rsidR="00DA4C1C" w:rsidRDefault="00DA4C1C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lastRenderedPageBreak/>
        <w:t>LEGISLAÇÃO DA PROCURADORIA GERAL DO ESTADO DE SÃO PAULO</w:t>
      </w:r>
    </w:p>
    <w:p w14:paraId="5C5EC4DD" w14:textId="77777777" w:rsidR="00DA4C1C" w:rsidRPr="00D05B9F" w:rsidRDefault="00DA4C1C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A5E93C" w14:textId="77777777" w:rsidR="000D280A" w:rsidRDefault="00DA4C1C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b/>
          <w:bCs/>
          <w:sz w:val="22"/>
          <w:szCs w:val="22"/>
        </w:rPr>
        <w:t>8.</w:t>
      </w:r>
      <w:r w:rsidRPr="000D280A">
        <w:rPr>
          <w:rFonts w:ascii="Arial" w:hAnsi="Arial" w:cs="Arial"/>
          <w:bCs/>
          <w:sz w:val="22"/>
          <w:szCs w:val="22"/>
        </w:rPr>
        <w:t xml:space="preserve"> 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>De acordo com a Constituição Estadual de São Paulo, são funções institucionais da Procuradoria Geral do Estado:</w:t>
      </w:r>
    </w:p>
    <w:p w14:paraId="36FA87EE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F38E9B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a) representar judicial e extrajudicialmente o Estado, suas autarquias e as universidades públicas estaduais.</w:t>
      </w:r>
    </w:p>
    <w:p w14:paraId="03CEE027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b) exercer as funções de consultoria e assessoria jurídica do Poder Executivo e da Administração em geral.</w:t>
      </w:r>
    </w:p>
    <w:p w14:paraId="686657FE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c) representar a Fazenda do Município perante o Tribunal de Contas.</w:t>
      </w:r>
    </w:p>
    <w:p w14:paraId="2D96CD89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d) exercer somente a função de consultoria jurídica da Junta Comercial do Estado.</w:t>
      </w:r>
    </w:p>
    <w:p w14:paraId="799EFB90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41113E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0D280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0D280A">
        <w:rPr>
          <w:rFonts w:ascii="Arial" w:hAnsi="Arial" w:cs="Arial"/>
          <w:color w:val="000000"/>
          <w:sz w:val="22"/>
          <w:szCs w:val="22"/>
        </w:rPr>
        <w:t xml:space="preserve"> De acordo com a Lei Complementar nº 1.270, de 25 de agosto de 2015 – Lei Orgânica da Procuradoria Geral do Estado de São Paulo, assinale a alternativa </w:t>
      </w:r>
      <w:r w:rsidRPr="000D280A">
        <w:rPr>
          <w:rFonts w:ascii="Arial" w:hAnsi="Arial" w:cs="Arial"/>
          <w:b/>
          <w:bCs/>
          <w:color w:val="000000"/>
          <w:sz w:val="22"/>
          <w:szCs w:val="22"/>
        </w:rPr>
        <w:t>INCORRETA</w:t>
      </w:r>
      <w:r w:rsidRPr="000D280A">
        <w:rPr>
          <w:rFonts w:ascii="Arial" w:hAnsi="Arial" w:cs="Arial"/>
          <w:color w:val="000000"/>
          <w:sz w:val="22"/>
          <w:szCs w:val="22"/>
        </w:rPr>
        <w:t xml:space="preserve"> quanto às atribuições da Procuradoria Geral do Estado:</w:t>
      </w:r>
    </w:p>
    <w:p w14:paraId="790E3FEE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130408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a) prestar assessoramento jurídico e técnico-legislativo ao Governador.</w:t>
      </w:r>
    </w:p>
    <w:p w14:paraId="72CAD6D9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b) promover, com exclusividade, a inscrição, o controle e a cobrança da dívida ativa estadual.</w:t>
      </w:r>
    </w:p>
    <w:p w14:paraId="640ADDCB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c) propor ou responder as ações judiciais, de qualquer natureza, que tenham por objeto a defesa do erário ou do interesse público, bem como nelas intervir, na forma da lei.</w:t>
      </w:r>
    </w:p>
    <w:p w14:paraId="4F2E3AB2" w14:textId="4345B3AD" w:rsidR="000D280A" w:rsidRP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d) acompanhar inquéritos policiais sobre crimes funcionais, fiscais ou contra a Administração Pública, mas jamais atuar como assistente da acusação nas respectivas ações penais.</w:t>
      </w:r>
    </w:p>
    <w:p w14:paraId="569086CC" w14:textId="77777777" w:rsidR="00AA22E8" w:rsidRPr="00D05B9F" w:rsidRDefault="00AA22E8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1EEC968" w14:textId="77777777" w:rsidR="001D36E8" w:rsidRDefault="001D36E8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9023C5" w14:textId="272F702A" w:rsidR="00AA22E8" w:rsidRPr="00D05B9F" w:rsidRDefault="00AA22E8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t>PROVA DE DIREITO ADMINISTRATIVO</w:t>
      </w:r>
    </w:p>
    <w:p w14:paraId="11B8E003" w14:textId="77777777" w:rsidR="00AA22E8" w:rsidRPr="00D05B9F" w:rsidRDefault="00AA22E8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3BFD58" w14:textId="77777777" w:rsidR="000D280A" w:rsidRDefault="00AA22E8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b/>
          <w:sz w:val="22"/>
          <w:szCs w:val="22"/>
        </w:rPr>
        <w:t>10.</w:t>
      </w:r>
      <w:r w:rsidRPr="000D280A">
        <w:rPr>
          <w:rFonts w:ascii="Arial" w:hAnsi="Arial" w:cs="Arial"/>
          <w:bCs/>
          <w:sz w:val="22"/>
          <w:szCs w:val="22"/>
        </w:rPr>
        <w:t xml:space="preserve"> 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 xml:space="preserve">A administração pública direta e indireta de qualquer dos Poderes da União, dos Estados, do Distrito Federal e dos Municípios obedecerá aos princípios abaixo listados, </w:t>
      </w:r>
      <w:r w:rsidR="000D280A" w:rsidRPr="000D280A">
        <w:rPr>
          <w:rFonts w:ascii="Arial" w:hAnsi="Arial" w:cs="Arial"/>
          <w:b/>
          <w:bCs/>
          <w:caps/>
          <w:color w:val="000000"/>
          <w:sz w:val="22"/>
          <w:szCs w:val="22"/>
        </w:rPr>
        <w:t>exceto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>:</w:t>
      </w:r>
    </w:p>
    <w:p w14:paraId="12500714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a) Legalidade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590F6E7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b) Impessoalidade;</w:t>
      </w:r>
    </w:p>
    <w:p w14:paraId="00627244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c) Eficácia;</w:t>
      </w:r>
    </w:p>
    <w:p w14:paraId="6EA73CA5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d) Moralidade;</w:t>
      </w:r>
    </w:p>
    <w:p w14:paraId="2E5EC6CB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B71C01" w14:textId="4C452C54" w:rsidR="000D280A" w:rsidRDefault="000550CC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 xml:space="preserve"> Com relação aos bens públicos assinale a alternativa </w:t>
      </w:r>
      <w:r w:rsidR="000D280A" w:rsidRPr="000D280A">
        <w:rPr>
          <w:rFonts w:ascii="Arial" w:hAnsi="Arial" w:cs="Arial"/>
          <w:b/>
          <w:bCs/>
          <w:caps/>
          <w:color w:val="000000"/>
          <w:sz w:val="22"/>
          <w:szCs w:val="22"/>
        </w:rPr>
        <w:t>correta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>:</w:t>
      </w:r>
    </w:p>
    <w:p w14:paraId="3152E32B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1654E4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a) Os bens públicos de uso comum do povo e os de uso especial são alienáveis;</w:t>
      </w:r>
    </w:p>
    <w:p w14:paraId="2A6245AA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b) Os bens públicos estão sujeitos a usucapião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6C4769" w14:textId="77777777" w:rsidR="000D280A" w:rsidRDefault="000D280A" w:rsidP="000D280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c) Os bens públicos dominicais são inalienáveis;</w:t>
      </w:r>
    </w:p>
    <w:p w14:paraId="4A7CDF46" w14:textId="77777777" w:rsidR="000550CC" w:rsidRDefault="000D280A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d) são bens públicos os de uso comum do povo, tais como rios, mares, estradas, ruas e praças;</w:t>
      </w:r>
    </w:p>
    <w:p w14:paraId="77241AFE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BEF529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 xml:space="preserve">Sobre os atos administrativos assinale a alternativa </w:t>
      </w:r>
      <w:r w:rsidR="000D280A" w:rsidRPr="000550CC">
        <w:rPr>
          <w:rFonts w:ascii="Arial" w:hAnsi="Arial" w:cs="Arial"/>
          <w:b/>
          <w:bCs/>
          <w:caps/>
          <w:color w:val="000000"/>
          <w:sz w:val="22"/>
          <w:szCs w:val="22"/>
        </w:rPr>
        <w:t>incorreta</w:t>
      </w:r>
      <w:r w:rsidR="000D280A" w:rsidRPr="000D280A">
        <w:rPr>
          <w:rFonts w:ascii="Arial" w:hAnsi="Arial" w:cs="Arial"/>
          <w:color w:val="000000"/>
          <w:sz w:val="22"/>
          <w:szCs w:val="22"/>
        </w:rPr>
        <w:t>:</w:t>
      </w:r>
    </w:p>
    <w:p w14:paraId="4D0DB8E1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4D8793" w14:textId="77777777" w:rsidR="000550CC" w:rsidRDefault="000D280A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a) Os atos administrativos não estão sujeitos a controle do Poder Judiciário;</w:t>
      </w:r>
    </w:p>
    <w:p w14:paraId="44E691FD" w14:textId="77777777" w:rsidR="000550CC" w:rsidRDefault="000D280A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b) Os atos administrativos podem ser anulados;</w:t>
      </w:r>
    </w:p>
    <w:p w14:paraId="40D5FF0E" w14:textId="77777777" w:rsidR="000550CC" w:rsidRDefault="000D280A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c) Os atos administrativos podem ser vinculados ou discricionários</w:t>
      </w:r>
      <w:r w:rsidR="000550CC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EBFBB0D" w14:textId="2ED8738F" w:rsidR="000D280A" w:rsidRDefault="000D280A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280A">
        <w:rPr>
          <w:rFonts w:ascii="Arial" w:hAnsi="Arial" w:cs="Arial"/>
          <w:color w:val="000000"/>
          <w:sz w:val="22"/>
          <w:szCs w:val="22"/>
        </w:rPr>
        <w:t>d) Os atos administrativos podem ser revogados;</w:t>
      </w:r>
    </w:p>
    <w:p w14:paraId="4BC46E70" w14:textId="77777777" w:rsidR="000550CC" w:rsidRPr="000D280A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7309B0" w14:textId="77777777" w:rsidR="003D0F47" w:rsidRPr="00D05B9F" w:rsidRDefault="003D0F47" w:rsidP="001D36E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6479841" w14:textId="20B185EE" w:rsidR="003D0F47" w:rsidRDefault="003D0F47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t>DIREITO PROCESSUAL CIVIL</w:t>
      </w:r>
    </w:p>
    <w:p w14:paraId="42EC8F27" w14:textId="77777777" w:rsidR="001D36E8" w:rsidRPr="00D05B9F" w:rsidRDefault="001D36E8" w:rsidP="001D36E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ECE7AE" w14:textId="77777777" w:rsidR="000550CC" w:rsidRDefault="003D0F47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b/>
          <w:bCs/>
          <w:sz w:val="22"/>
          <w:szCs w:val="22"/>
        </w:rPr>
        <w:t>13.</w:t>
      </w:r>
      <w:r w:rsidRPr="000550CC">
        <w:rPr>
          <w:rFonts w:ascii="Arial" w:hAnsi="Arial" w:cs="Arial"/>
          <w:sz w:val="22"/>
          <w:szCs w:val="22"/>
        </w:rPr>
        <w:t xml:space="preserve"> </w:t>
      </w:r>
      <w:r w:rsidR="000550CC" w:rsidRPr="000550CC">
        <w:rPr>
          <w:rFonts w:ascii="Arial" w:hAnsi="Arial" w:cs="Arial"/>
          <w:color w:val="000000"/>
          <w:sz w:val="22"/>
          <w:szCs w:val="22"/>
        </w:rPr>
        <w:t xml:space="preserve">Acerca dos prazos processuais assinale a alternativa </w:t>
      </w:r>
      <w:r w:rsidR="000550CC" w:rsidRPr="000550CC">
        <w:rPr>
          <w:rFonts w:ascii="Arial" w:hAnsi="Arial" w:cs="Arial"/>
          <w:caps/>
          <w:color w:val="000000"/>
          <w:sz w:val="22"/>
          <w:szCs w:val="22"/>
        </w:rPr>
        <w:t>correta</w:t>
      </w:r>
      <w:r w:rsidR="000550CC" w:rsidRPr="000550CC">
        <w:rPr>
          <w:rFonts w:ascii="Arial" w:hAnsi="Arial" w:cs="Arial"/>
          <w:color w:val="000000"/>
          <w:sz w:val="22"/>
          <w:szCs w:val="22"/>
        </w:rPr>
        <w:t>:</w:t>
      </w:r>
    </w:p>
    <w:p w14:paraId="68914088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770081" w14:textId="3C711CF0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a) Suspende-se o curso do prazo processual nos dias compreendidos entre 20 de dezembro e 20 de janeiro, inclusive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5FEB5D3" w14:textId="168CB8BC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b) Inexistindo preceito legal ou prazo determinado pelo juiz, será de 10 (dez) dias o prazo para a prática de ato processual a cargo da parte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64361E1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c) Os prazos são contados em dias corridos;</w:t>
      </w:r>
    </w:p>
    <w:p w14:paraId="3190D5B1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 xml:space="preserve">d)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550CC">
        <w:rPr>
          <w:rFonts w:ascii="Arial" w:hAnsi="Arial" w:cs="Arial"/>
          <w:color w:val="000000"/>
          <w:sz w:val="22"/>
          <w:szCs w:val="22"/>
        </w:rPr>
        <w:t>s prazos serão contados incluindo o dia do começo e o dia do vencimento.</w:t>
      </w:r>
    </w:p>
    <w:p w14:paraId="6DDB99F9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550CC">
        <w:rPr>
          <w:rFonts w:ascii="Arial" w:hAnsi="Arial" w:cs="Arial"/>
          <w:color w:val="000000"/>
          <w:sz w:val="22"/>
          <w:szCs w:val="22"/>
        </w:rPr>
        <w:t xml:space="preserve">Sobre as condições da ação assinale a alternativa </w:t>
      </w:r>
      <w:r w:rsidRPr="000550CC">
        <w:rPr>
          <w:rFonts w:ascii="Arial" w:hAnsi="Arial" w:cs="Arial"/>
          <w:b/>
          <w:bCs/>
          <w:caps/>
          <w:color w:val="000000"/>
          <w:sz w:val="22"/>
          <w:szCs w:val="22"/>
        </w:rPr>
        <w:t>correta</w:t>
      </w:r>
      <w:r w:rsidRPr="000550CC">
        <w:rPr>
          <w:rFonts w:ascii="Arial" w:hAnsi="Arial" w:cs="Arial"/>
          <w:color w:val="000000"/>
          <w:sz w:val="22"/>
          <w:szCs w:val="22"/>
        </w:rPr>
        <w:t>:</w:t>
      </w:r>
    </w:p>
    <w:p w14:paraId="7A3212CB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E94059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a) Para postular em juízo é necessário ter interesse, legitimidade e possibilidade jurídica do pedido;</w:t>
      </w:r>
    </w:p>
    <w:p w14:paraId="406DD9F1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b) Haverá resolução de mérito quando o juiz verificar ausência de legitimidade ou de interesse processual;</w:t>
      </w:r>
    </w:p>
    <w:p w14:paraId="3387EB88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c) Ninguém poderá pleitear direito alheio em nome próprio, salvo quando autorizado pelo ordenamento jurídico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0F2C74D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d) Não é admissível a ação meramente declaratória, ainda que tenha ocorrido a violação do direito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E6CCD80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9E3A13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b/>
          <w:bCs/>
          <w:color w:val="000000"/>
          <w:sz w:val="22"/>
          <w:szCs w:val="22"/>
        </w:rPr>
        <w:t>15.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550CC">
        <w:rPr>
          <w:rFonts w:ascii="Arial" w:hAnsi="Arial" w:cs="Arial"/>
          <w:color w:val="000000"/>
          <w:sz w:val="22"/>
          <w:szCs w:val="22"/>
        </w:rPr>
        <w:t xml:space="preserve">Assinale a alternativa </w:t>
      </w:r>
      <w:r w:rsidRPr="000550CC">
        <w:rPr>
          <w:rFonts w:ascii="Arial" w:hAnsi="Arial" w:cs="Arial"/>
          <w:b/>
          <w:bCs/>
          <w:caps/>
          <w:color w:val="000000"/>
          <w:sz w:val="22"/>
          <w:szCs w:val="22"/>
        </w:rPr>
        <w:t>correta</w:t>
      </w:r>
      <w:r w:rsidRPr="000550CC">
        <w:rPr>
          <w:rFonts w:ascii="Arial" w:hAnsi="Arial" w:cs="Arial"/>
          <w:color w:val="000000"/>
          <w:sz w:val="22"/>
          <w:szCs w:val="22"/>
        </w:rPr>
        <w:t>:</w:t>
      </w:r>
    </w:p>
    <w:p w14:paraId="4622FB17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382722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a) O ônus da prova incumbe ao réu quanto ao fato constitutivo de seu direito;</w:t>
      </w:r>
    </w:p>
    <w:p w14:paraId="774D946E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b) É vedado ao juiz, de ofício, determinar as provas necessárias ao julgamento do mérito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7ED522A" w14:textId="77777777" w:rsidR="000550CC" w:rsidRDefault="000550CC" w:rsidP="000550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50CC">
        <w:rPr>
          <w:rFonts w:ascii="Arial" w:hAnsi="Arial" w:cs="Arial"/>
          <w:color w:val="000000"/>
          <w:sz w:val="22"/>
          <w:szCs w:val="22"/>
        </w:rPr>
        <w:t>c) Os fatos notórios dependem de prova por parte de quem alega;</w:t>
      </w:r>
    </w:p>
    <w:p w14:paraId="15F9EEF2" w14:textId="4902A32D" w:rsidR="00C11A89" w:rsidRDefault="000550CC" w:rsidP="00D05B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  <w:sectPr w:rsidR="00C11A89" w:rsidSect="00AF5D8F">
          <w:type w:val="continuous"/>
          <w:pgSz w:w="11906" w:h="16838" w:code="9"/>
          <w:pgMar w:top="851" w:right="1134" w:bottom="851" w:left="1134" w:header="709" w:footer="709" w:gutter="0"/>
          <w:cols w:num="2" w:sep="1" w:space="709"/>
          <w:docGrid w:linePitch="360"/>
        </w:sectPr>
      </w:pPr>
      <w:r w:rsidRPr="000550CC">
        <w:rPr>
          <w:rFonts w:ascii="Arial" w:hAnsi="Arial" w:cs="Arial"/>
          <w:color w:val="000000"/>
          <w:sz w:val="22"/>
          <w:szCs w:val="22"/>
        </w:rPr>
        <w:t>d) O juiz indeferirá, em decisão fundamentada, as diligências inúteis ou meramente protelatórias.</w:t>
      </w:r>
    </w:p>
    <w:p w14:paraId="3FBE868E" w14:textId="77777777" w:rsidR="000550CC" w:rsidRDefault="000550CC" w:rsidP="00BE2DC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360E245C" w14:textId="77777777" w:rsidR="000550CC" w:rsidRDefault="000550CC" w:rsidP="00BE2DC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185F521" w14:textId="6D264F15" w:rsidR="00D05B9F" w:rsidRDefault="00D05B9F" w:rsidP="000B7ED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05B9F">
        <w:rPr>
          <w:rFonts w:ascii="Arial" w:hAnsi="Arial" w:cs="Arial"/>
          <w:b/>
          <w:sz w:val="22"/>
          <w:szCs w:val="22"/>
        </w:rPr>
        <w:t>DISSERTAÇÃO</w:t>
      </w:r>
      <w:r w:rsidR="00BE2DC1">
        <w:rPr>
          <w:rFonts w:ascii="Arial" w:hAnsi="Arial" w:cs="Arial"/>
          <w:b/>
          <w:sz w:val="22"/>
          <w:szCs w:val="22"/>
        </w:rPr>
        <w:t xml:space="preserve">: </w:t>
      </w:r>
      <w:r w:rsidR="000B7EDD">
        <w:rPr>
          <w:rFonts w:ascii="Arial" w:hAnsi="Arial" w:cs="Arial"/>
          <w:sz w:val="22"/>
          <w:szCs w:val="22"/>
        </w:rPr>
        <w:t>Discorra sobre o tema ORGANIZAÇÃO DOS PODERES DO ESTADO</w:t>
      </w:r>
      <w:r w:rsidR="004B5023">
        <w:rPr>
          <w:rFonts w:ascii="Arial" w:hAnsi="Arial" w:cs="Arial"/>
          <w:sz w:val="22"/>
          <w:szCs w:val="22"/>
        </w:rPr>
        <w:t xml:space="preserve"> (15 linhas)</w:t>
      </w:r>
      <w:r w:rsidR="000B7EDD">
        <w:rPr>
          <w:rFonts w:ascii="Arial" w:hAnsi="Arial" w:cs="Arial"/>
          <w:sz w:val="22"/>
          <w:szCs w:val="22"/>
        </w:rPr>
        <w:t>.</w:t>
      </w:r>
    </w:p>
    <w:p w14:paraId="15F02B83" w14:textId="77777777" w:rsidR="00BE2DC1" w:rsidRPr="00D05B9F" w:rsidRDefault="00BE2DC1" w:rsidP="00BE2DC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5B9F" w14:paraId="51D9FB47" w14:textId="77777777" w:rsidTr="00D05B9F">
        <w:tc>
          <w:tcPr>
            <w:tcW w:w="9628" w:type="dxa"/>
          </w:tcPr>
          <w:p w14:paraId="23C18362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7E0FC13B" w14:textId="77777777" w:rsidTr="00D05B9F">
        <w:tc>
          <w:tcPr>
            <w:tcW w:w="9628" w:type="dxa"/>
          </w:tcPr>
          <w:p w14:paraId="64ED48D3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52FF968A" w14:textId="77777777" w:rsidTr="00D05B9F">
        <w:tc>
          <w:tcPr>
            <w:tcW w:w="9628" w:type="dxa"/>
          </w:tcPr>
          <w:p w14:paraId="4BCB5819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842EF6B" w14:textId="77777777" w:rsidTr="00D05B9F">
        <w:tc>
          <w:tcPr>
            <w:tcW w:w="9628" w:type="dxa"/>
          </w:tcPr>
          <w:p w14:paraId="393097F9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56383AE0" w14:textId="77777777" w:rsidTr="00D05B9F">
        <w:tc>
          <w:tcPr>
            <w:tcW w:w="9628" w:type="dxa"/>
          </w:tcPr>
          <w:p w14:paraId="04C0097A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6B7D1F90" w14:textId="77777777" w:rsidTr="00D05B9F">
        <w:tc>
          <w:tcPr>
            <w:tcW w:w="9628" w:type="dxa"/>
          </w:tcPr>
          <w:p w14:paraId="5C4F5BAF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0A8BCFF8" w14:textId="77777777" w:rsidTr="00D05B9F">
        <w:tc>
          <w:tcPr>
            <w:tcW w:w="9628" w:type="dxa"/>
          </w:tcPr>
          <w:p w14:paraId="7E1F1C40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478BD282" w14:textId="77777777" w:rsidTr="00D05B9F">
        <w:tc>
          <w:tcPr>
            <w:tcW w:w="9628" w:type="dxa"/>
          </w:tcPr>
          <w:p w14:paraId="545E7A6F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8E13E2F" w14:textId="77777777" w:rsidTr="00D05B9F">
        <w:tc>
          <w:tcPr>
            <w:tcW w:w="9628" w:type="dxa"/>
          </w:tcPr>
          <w:p w14:paraId="59186B82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3681D34E" w14:textId="77777777" w:rsidTr="00D05B9F">
        <w:tc>
          <w:tcPr>
            <w:tcW w:w="9628" w:type="dxa"/>
          </w:tcPr>
          <w:p w14:paraId="76E7D275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032BACA7" w14:textId="77777777" w:rsidTr="00D05B9F">
        <w:tc>
          <w:tcPr>
            <w:tcW w:w="9628" w:type="dxa"/>
          </w:tcPr>
          <w:p w14:paraId="2A93CCFC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4EC90711" w14:textId="77777777" w:rsidTr="00D05B9F">
        <w:tc>
          <w:tcPr>
            <w:tcW w:w="9628" w:type="dxa"/>
          </w:tcPr>
          <w:p w14:paraId="2021E132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6EE426E7" w14:textId="77777777" w:rsidTr="00D05B9F">
        <w:tc>
          <w:tcPr>
            <w:tcW w:w="9628" w:type="dxa"/>
          </w:tcPr>
          <w:p w14:paraId="37CDD7FF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06FB287D" w14:textId="77777777" w:rsidTr="00D05B9F">
        <w:tc>
          <w:tcPr>
            <w:tcW w:w="9628" w:type="dxa"/>
          </w:tcPr>
          <w:p w14:paraId="66528668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647F7541" w14:textId="77777777" w:rsidTr="00D05B9F">
        <w:tc>
          <w:tcPr>
            <w:tcW w:w="9628" w:type="dxa"/>
          </w:tcPr>
          <w:p w14:paraId="60602BDC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375E9393" w14:textId="77777777" w:rsidTr="00D05B9F">
        <w:tc>
          <w:tcPr>
            <w:tcW w:w="9628" w:type="dxa"/>
          </w:tcPr>
          <w:p w14:paraId="1D21DE6C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5A0F848E" w14:textId="77777777" w:rsidTr="00D05B9F">
        <w:tc>
          <w:tcPr>
            <w:tcW w:w="9628" w:type="dxa"/>
          </w:tcPr>
          <w:p w14:paraId="1DA83BEC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2871186B" w14:textId="77777777" w:rsidTr="004B5023">
        <w:tc>
          <w:tcPr>
            <w:tcW w:w="9628" w:type="dxa"/>
            <w:tcBorders>
              <w:bottom w:val="single" w:sz="4" w:space="0" w:color="auto"/>
            </w:tcBorders>
          </w:tcPr>
          <w:p w14:paraId="2FE612EF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643F67B" w14:textId="77777777" w:rsidTr="004B5023">
        <w:tc>
          <w:tcPr>
            <w:tcW w:w="9628" w:type="dxa"/>
            <w:tcBorders>
              <w:bottom w:val="single" w:sz="4" w:space="0" w:color="auto"/>
            </w:tcBorders>
          </w:tcPr>
          <w:p w14:paraId="61BC7792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2C6E529E" w14:textId="77777777" w:rsidTr="004B5023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7CA06A9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D05B9F" w14:paraId="72C7DC73" w14:textId="77777777" w:rsidTr="004B5023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4348D" w14:textId="77777777" w:rsidR="004B5023" w:rsidRDefault="004B5023" w:rsidP="004B50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A347B" w14:textId="77777777" w:rsidR="004B5023" w:rsidRDefault="004B5023" w:rsidP="004B50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684BD" w14:textId="3884437D" w:rsidR="004B5023" w:rsidRDefault="003877A5" w:rsidP="004B50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5023">
              <w:rPr>
                <w:rFonts w:ascii="Arial" w:hAnsi="Arial" w:cs="Arial"/>
                <w:b/>
                <w:sz w:val="22"/>
                <w:szCs w:val="22"/>
              </w:rPr>
              <w:t>RASCUNHO (o espaço abaixo pode ser utilizado como rascunho)</w:t>
            </w:r>
          </w:p>
          <w:p w14:paraId="65F7E98E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8945F6C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35E6D50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024FF682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4D3F44C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E6B9AD4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F15B273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FD79621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0BA8D9D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145292D7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160F38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5C398765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F3CD80E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0FB9F12D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B358847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38A38711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18C263B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327FFD22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2FF2D77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764BB66B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95C8F7" w14:textId="77777777" w:rsidR="00D05B9F" w:rsidRDefault="00D05B9F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B9F" w14:paraId="4228696B" w14:textId="77777777" w:rsidTr="004B50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496397D" w14:textId="77777777" w:rsidR="004B5023" w:rsidRDefault="004B5023" w:rsidP="00BE2D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E0DE7" w14:textId="63CA7FBE" w:rsidR="00D05B9F" w:rsidRDefault="00D05B9F" w:rsidP="00D05B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  <w:sectPr w:rsidR="00D05B9F" w:rsidSect="00AF5D8F"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1ABB3D55" w14:textId="77777777" w:rsidR="00FF26ED" w:rsidRDefault="00FF26ED" w:rsidP="00FF26E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E597C" w14:textId="77777777" w:rsidR="00835DA5" w:rsidRPr="00D05B9F" w:rsidRDefault="00835DA5" w:rsidP="00D05B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DBA065A" w14:textId="54927C11" w:rsidR="008D482B" w:rsidRDefault="008D482B" w:rsidP="00D05B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7A566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D85776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508D6B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20BC25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A2F011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AD66B9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8EBBCA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1FD3DD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81FA92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19A9B2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9B58EE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959EC8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97CD3A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A92318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351E6A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55CD20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09FDE6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FB2385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A54836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9B989E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D023F5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5EAE5A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4B5299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4802EB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8313F1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461D09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2CD9BC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5B3AB1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15AC21" w14:textId="77777777" w:rsidR="000B7EDD" w:rsidRDefault="000B7EDD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06E98B" w14:textId="057CEEDC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21A7B">
        <w:rPr>
          <w:rFonts w:ascii="Arial" w:hAnsi="Arial" w:cs="Arial"/>
          <w:b/>
          <w:bCs/>
        </w:rPr>
        <w:lastRenderedPageBreak/>
        <w:t>FOLHA DE RESPOSTAS DA PROVA DE MÚLTIPLA ESCOLHA E DISSERTAÇÃO</w:t>
      </w:r>
    </w:p>
    <w:p w14:paraId="54B54F17" w14:textId="45436F60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147EC8" w14:textId="77777777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436FEC" w14:textId="77777777" w:rsidR="00721A7B" w:rsidRDefault="00721A7B" w:rsidP="00721A7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do(a) Candidato(a): _________________________________________________________</w:t>
      </w:r>
    </w:p>
    <w:p w14:paraId="37299FDB" w14:textId="74678956" w:rsidR="00721A7B" w:rsidRDefault="00721A7B" w:rsidP="00721A7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</w:t>
      </w:r>
      <w:r w:rsidR="00FD25D2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______________________________Telefone WhatsApp: ____________________________</w:t>
      </w:r>
    </w:p>
    <w:p w14:paraId="52E6566B" w14:textId="77777777" w:rsidR="00721A7B" w:rsidRDefault="00721A7B" w:rsidP="00721A7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 _________________________________________________________________________</w:t>
      </w:r>
    </w:p>
    <w:p w14:paraId="698E3A1C" w14:textId="77777777" w:rsidR="00721A7B" w:rsidRDefault="00721A7B" w:rsidP="00721A7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FC1849" w14:textId="77777777" w:rsidR="00FD25D2" w:rsidRDefault="00FD25D2" w:rsidP="00FD25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Assinalar uma das opções abaixo. Estou concorrendo à vaga de estágio em:</w:t>
      </w:r>
    </w:p>
    <w:p w14:paraId="5D3C6BCE" w14:textId="77777777" w:rsidR="00FD25D2" w:rsidRDefault="00FD25D2" w:rsidP="00FD25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009C05" w14:textId="77777777" w:rsidR="00FD25D2" w:rsidRDefault="00FD25D2" w:rsidP="00FD25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2D8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2552D8">
        <w:rPr>
          <w:rFonts w:ascii="Arial" w:hAnsi="Arial" w:cs="Arial"/>
          <w:color w:val="000000"/>
          <w:sz w:val="22"/>
          <w:szCs w:val="22"/>
        </w:rPr>
        <w:t xml:space="preserve">      )</w:t>
      </w:r>
      <w:r>
        <w:rPr>
          <w:rFonts w:ascii="Arial" w:hAnsi="Arial" w:cs="Arial"/>
          <w:color w:val="000000"/>
          <w:sz w:val="22"/>
          <w:szCs w:val="22"/>
        </w:rPr>
        <w:t xml:space="preserve"> Santos;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C6E5205" w14:textId="77777777" w:rsidR="00FD25D2" w:rsidRDefault="00FD25D2" w:rsidP="00FD25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4D5A5D" w14:textId="77777777" w:rsidR="00FD25D2" w:rsidRDefault="00FD25D2" w:rsidP="00FD25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2D8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2552D8">
        <w:rPr>
          <w:rFonts w:ascii="Arial" w:hAnsi="Arial" w:cs="Arial"/>
          <w:color w:val="000000"/>
          <w:sz w:val="22"/>
          <w:szCs w:val="22"/>
        </w:rPr>
        <w:t xml:space="preserve">      )</w:t>
      </w:r>
      <w:r>
        <w:rPr>
          <w:rFonts w:ascii="Arial" w:hAnsi="Arial" w:cs="Arial"/>
          <w:color w:val="000000"/>
          <w:sz w:val="22"/>
          <w:szCs w:val="22"/>
        </w:rPr>
        <w:t xml:space="preserve"> Registro;</w:t>
      </w:r>
    </w:p>
    <w:p w14:paraId="20A465E5" w14:textId="5DE5CB2C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B02DAD" w14:textId="7346C60D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Alternativas:</w:t>
      </w:r>
    </w:p>
    <w:p w14:paraId="7D28CBCB" w14:textId="211F1A51" w:rsidR="00721A7B" w:rsidRDefault="00721A7B" w:rsidP="0072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709"/>
      </w:tblGrid>
      <w:tr w:rsidR="00721A7B" w14:paraId="43884291" w14:textId="77777777" w:rsidTr="00F877E3">
        <w:trPr>
          <w:jc w:val="center"/>
        </w:trPr>
        <w:tc>
          <w:tcPr>
            <w:tcW w:w="1129" w:type="dxa"/>
          </w:tcPr>
          <w:p w14:paraId="2E419303" w14:textId="01FEC21D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Questão</w:t>
            </w:r>
          </w:p>
        </w:tc>
        <w:tc>
          <w:tcPr>
            <w:tcW w:w="851" w:type="dxa"/>
          </w:tcPr>
          <w:p w14:paraId="24B19E20" w14:textId="41F468A3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50" w:type="dxa"/>
          </w:tcPr>
          <w:p w14:paraId="4D0C08C4" w14:textId="4EB18E80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51" w:type="dxa"/>
          </w:tcPr>
          <w:p w14:paraId="61B92A8E" w14:textId="0CB4A9E2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09" w:type="dxa"/>
          </w:tcPr>
          <w:p w14:paraId="17A2843F" w14:textId="09E5ED5D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721A7B" w14:paraId="19F07135" w14:textId="77777777" w:rsidTr="00F877E3">
        <w:trPr>
          <w:jc w:val="center"/>
        </w:trPr>
        <w:tc>
          <w:tcPr>
            <w:tcW w:w="1129" w:type="dxa"/>
          </w:tcPr>
          <w:p w14:paraId="5D6E8D8A" w14:textId="638C09B3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</w:tcPr>
          <w:p w14:paraId="7538D14E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1FC285F0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499118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F42D4A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6AD61447" w14:textId="77777777" w:rsidTr="00F877E3">
        <w:trPr>
          <w:jc w:val="center"/>
        </w:trPr>
        <w:tc>
          <w:tcPr>
            <w:tcW w:w="1129" w:type="dxa"/>
          </w:tcPr>
          <w:p w14:paraId="3833B21B" w14:textId="0E5CFE02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</w:tcPr>
          <w:p w14:paraId="324483F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09873928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3A85D45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D0EDA37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4DFF80C4" w14:textId="77777777" w:rsidTr="00F877E3">
        <w:trPr>
          <w:jc w:val="center"/>
        </w:trPr>
        <w:tc>
          <w:tcPr>
            <w:tcW w:w="1129" w:type="dxa"/>
          </w:tcPr>
          <w:p w14:paraId="31D4D75D" w14:textId="20894E5F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</w:tcPr>
          <w:p w14:paraId="4D56D018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167A033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1DAD875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3AEDB2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325CFAE0" w14:textId="77777777" w:rsidTr="00F877E3">
        <w:trPr>
          <w:jc w:val="center"/>
        </w:trPr>
        <w:tc>
          <w:tcPr>
            <w:tcW w:w="1129" w:type="dxa"/>
          </w:tcPr>
          <w:p w14:paraId="5DFBB18C" w14:textId="4E905C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1" w:type="dxa"/>
          </w:tcPr>
          <w:p w14:paraId="1BD7399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2AC99872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2EA1C8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A55ACC8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41D95F9E" w14:textId="77777777" w:rsidTr="00F877E3">
        <w:trPr>
          <w:jc w:val="center"/>
        </w:trPr>
        <w:tc>
          <w:tcPr>
            <w:tcW w:w="1129" w:type="dxa"/>
          </w:tcPr>
          <w:p w14:paraId="34113400" w14:textId="133825CA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</w:tcPr>
          <w:p w14:paraId="1304A890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34C35782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500DCB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D20EF37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408A816D" w14:textId="77777777" w:rsidTr="00F877E3">
        <w:trPr>
          <w:jc w:val="center"/>
        </w:trPr>
        <w:tc>
          <w:tcPr>
            <w:tcW w:w="1129" w:type="dxa"/>
          </w:tcPr>
          <w:p w14:paraId="4B361660" w14:textId="6C0E60B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1" w:type="dxa"/>
          </w:tcPr>
          <w:p w14:paraId="750542E1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65E3A20E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8CCD7B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57C5F2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670EB021" w14:textId="77777777" w:rsidTr="00F877E3">
        <w:trPr>
          <w:jc w:val="center"/>
        </w:trPr>
        <w:tc>
          <w:tcPr>
            <w:tcW w:w="1129" w:type="dxa"/>
          </w:tcPr>
          <w:p w14:paraId="1C941C53" w14:textId="52759FB5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1" w:type="dxa"/>
          </w:tcPr>
          <w:p w14:paraId="790F5AF0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5D20B1A1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A4B64D9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968C03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65311363" w14:textId="77777777" w:rsidTr="00F877E3">
        <w:trPr>
          <w:jc w:val="center"/>
        </w:trPr>
        <w:tc>
          <w:tcPr>
            <w:tcW w:w="1129" w:type="dxa"/>
          </w:tcPr>
          <w:p w14:paraId="581E76CB" w14:textId="14A4E55D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1" w:type="dxa"/>
          </w:tcPr>
          <w:p w14:paraId="23C01F2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1C786AC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2A5D419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EC6A191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5541C548" w14:textId="77777777" w:rsidTr="00F877E3">
        <w:trPr>
          <w:jc w:val="center"/>
        </w:trPr>
        <w:tc>
          <w:tcPr>
            <w:tcW w:w="1129" w:type="dxa"/>
          </w:tcPr>
          <w:p w14:paraId="28BA2BE4" w14:textId="14FFEFFD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1" w:type="dxa"/>
          </w:tcPr>
          <w:p w14:paraId="09328C85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734570C0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A037CEC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2DC374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331C6C21" w14:textId="77777777" w:rsidTr="00F877E3">
        <w:trPr>
          <w:jc w:val="center"/>
        </w:trPr>
        <w:tc>
          <w:tcPr>
            <w:tcW w:w="1129" w:type="dxa"/>
          </w:tcPr>
          <w:p w14:paraId="1CC06824" w14:textId="4129B806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1C67F1B7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5AB0BBA4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91B6B54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BF14CCF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5FC8DDEF" w14:textId="77777777" w:rsidTr="00F877E3">
        <w:trPr>
          <w:jc w:val="center"/>
        </w:trPr>
        <w:tc>
          <w:tcPr>
            <w:tcW w:w="1129" w:type="dxa"/>
          </w:tcPr>
          <w:p w14:paraId="04A3CD90" w14:textId="39EED4ED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1" w:type="dxa"/>
          </w:tcPr>
          <w:p w14:paraId="1B11CF7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15513DB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8B9200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10F374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0FA99DB7" w14:textId="77777777" w:rsidTr="00F877E3">
        <w:trPr>
          <w:jc w:val="center"/>
        </w:trPr>
        <w:tc>
          <w:tcPr>
            <w:tcW w:w="1129" w:type="dxa"/>
          </w:tcPr>
          <w:p w14:paraId="322B40E5" w14:textId="2414CBCF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1" w:type="dxa"/>
          </w:tcPr>
          <w:p w14:paraId="406550B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09D6F0FA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5E74E89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5BC9B95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2AD3A670" w14:textId="77777777" w:rsidTr="00F877E3">
        <w:trPr>
          <w:jc w:val="center"/>
        </w:trPr>
        <w:tc>
          <w:tcPr>
            <w:tcW w:w="1129" w:type="dxa"/>
          </w:tcPr>
          <w:p w14:paraId="16C6605F" w14:textId="1FE33BF6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1" w:type="dxa"/>
          </w:tcPr>
          <w:p w14:paraId="536BD3E2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6AAC67DB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31925D4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6CD3E1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5963DB52" w14:textId="77777777" w:rsidTr="00F877E3">
        <w:trPr>
          <w:jc w:val="center"/>
        </w:trPr>
        <w:tc>
          <w:tcPr>
            <w:tcW w:w="1129" w:type="dxa"/>
          </w:tcPr>
          <w:p w14:paraId="7E84E8FE" w14:textId="09D7C745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1" w:type="dxa"/>
          </w:tcPr>
          <w:p w14:paraId="4BEB47FE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1C35AE85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274F696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C24C343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A7B" w14:paraId="75835D2F" w14:textId="77777777" w:rsidTr="00F877E3">
        <w:trPr>
          <w:jc w:val="center"/>
        </w:trPr>
        <w:tc>
          <w:tcPr>
            <w:tcW w:w="1129" w:type="dxa"/>
          </w:tcPr>
          <w:p w14:paraId="059AFBC4" w14:textId="60E21531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1" w:type="dxa"/>
          </w:tcPr>
          <w:p w14:paraId="25B93C49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4E4A8B32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CCACC5E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B0EE567" w14:textId="77777777" w:rsidR="00721A7B" w:rsidRDefault="00721A7B" w:rsidP="00F877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415ABC" w14:textId="77777777" w:rsidR="00721A7B" w:rsidRPr="00721A7B" w:rsidRDefault="00721A7B" w:rsidP="00C11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721A7B" w:rsidRPr="00721A7B" w:rsidSect="00AF5D8F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C6B4" w14:textId="77777777" w:rsidR="00AF5D8F" w:rsidRDefault="00AF5D8F" w:rsidP="00C844BC">
      <w:pPr>
        <w:spacing w:after="0" w:line="240" w:lineRule="auto"/>
      </w:pPr>
      <w:r>
        <w:separator/>
      </w:r>
    </w:p>
  </w:endnote>
  <w:endnote w:type="continuationSeparator" w:id="0">
    <w:p w14:paraId="16875650" w14:textId="77777777" w:rsidR="00AF5D8F" w:rsidRDefault="00AF5D8F" w:rsidP="00C8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161205"/>
      <w:docPartObj>
        <w:docPartGallery w:val="Page Numbers (Bottom of Page)"/>
        <w:docPartUnique/>
      </w:docPartObj>
    </w:sdtPr>
    <w:sdtContent>
      <w:p w14:paraId="774C7C45" w14:textId="0D2F830F" w:rsidR="00C87FE1" w:rsidRDefault="00C87FE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30969" w14:textId="77777777" w:rsidR="00C87FE1" w:rsidRDefault="00C87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7B5F" w14:textId="77777777" w:rsidR="00AF5D8F" w:rsidRDefault="00AF5D8F" w:rsidP="00C844BC">
      <w:pPr>
        <w:spacing w:after="0" w:line="240" w:lineRule="auto"/>
      </w:pPr>
      <w:r>
        <w:separator/>
      </w:r>
    </w:p>
  </w:footnote>
  <w:footnote w:type="continuationSeparator" w:id="0">
    <w:p w14:paraId="3B165DC2" w14:textId="77777777" w:rsidR="00AF5D8F" w:rsidRDefault="00AF5D8F" w:rsidP="00C8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6E46" w14:textId="6036E66B" w:rsidR="00BE2DC1" w:rsidRPr="00BE2DC1" w:rsidRDefault="00BE2DC1" w:rsidP="00BE2DC1">
    <w:pPr>
      <w:pStyle w:val="Cabealho"/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BE2DC1">
      <w:rPr>
        <w:rFonts w:ascii="Arial" w:hAnsi="Arial" w:cs="Arial"/>
        <w:b/>
        <w:bCs/>
        <w:sz w:val="24"/>
        <w:szCs w:val="24"/>
      </w:rPr>
      <w:t xml:space="preserve">PROCURADORIA GERAL DO ESTADO </w:t>
    </w:r>
  </w:p>
  <w:p w14:paraId="2D951E5D" w14:textId="77777777" w:rsidR="00BE2DC1" w:rsidRPr="00BE2DC1" w:rsidRDefault="00BE2DC1" w:rsidP="00BE2DC1">
    <w:pPr>
      <w:pStyle w:val="Cabealho"/>
      <w:spacing w:line="276" w:lineRule="auto"/>
      <w:jc w:val="center"/>
      <w:rPr>
        <w:rFonts w:ascii="Arial" w:hAnsi="Arial" w:cs="Arial"/>
      </w:rPr>
    </w:pPr>
    <w:r w:rsidRPr="00BE2DC1">
      <w:rPr>
        <w:rFonts w:ascii="Arial" w:hAnsi="Arial" w:cs="Arial"/>
      </w:rPr>
      <w:t xml:space="preserve">Procedimento de Seleção de Estagiários de Direito da </w:t>
    </w:r>
  </w:p>
  <w:p w14:paraId="0307C04D" w14:textId="1B122232" w:rsidR="00BE2DC1" w:rsidRPr="00BE2DC1" w:rsidRDefault="00BE2DC1" w:rsidP="00BE2DC1">
    <w:pPr>
      <w:pStyle w:val="Cabealho"/>
      <w:spacing w:line="276" w:lineRule="auto"/>
      <w:jc w:val="center"/>
      <w:rPr>
        <w:rFonts w:ascii="Arial" w:hAnsi="Arial" w:cs="Arial"/>
      </w:rPr>
    </w:pPr>
    <w:r w:rsidRPr="00BE2DC1">
      <w:rPr>
        <w:rFonts w:ascii="Arial" w:hAnsi="Arial" w:cs="Arial"/>
      </w:rPr>
      <w:t>Procuradoria Regional de Santos e Seccional do Vale do Ribeira</w:t>
    </w:r>
    <w:r w:rsidR="002552D8">
      <w:rPr>
        <w:rFonts w:ascii="Arial" w:hAnsi="Arial" w:cs="Arial"/>
      </w:rPr>
      <w:t xml:space="preserve"> – 1º Semestre/2024</w:t>
    </w:r>
  </w:p>
  <w:p w14:paraId="2CAA33C8" w14:textId="77777777" w:rsidR="00BE2DC1" w:rsidRDefault="00BE2DC1" w:rsidP="00BE2DC1">
    <w:pPr>
      <w:pStyle w:val="Cabealh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0EB"/>
    <w:multiLevelType w:val="hybridMultilevel"/>
    <w:tmpl w:val="1CE269E0"/>
    <w:lvl w:ilvl="0" w:tplc="31B8A6E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2C0"/>
    <w:multiLevelType w:val="hybridMultilevel"/>
    <w:tmpl w:val="42B223BE"/>
    <w:lvl w:ilvl="0" w:tplc="B6F41E70">
      <w:start w:val="1"/>
      <w:numFmt w:val="upperLetter"/>
      <w:lvlText w:val="(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16F8"/>
    <w:multiLevelType w:val="hybridMultilevel"/>
    <w:tmpl w:val="1F289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5A68"/>
    <w:multiLevelType w:val="hybridMultilevel"/>
    <w:tmpl w:val="3E161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DBB"/>
    <w:multiLevelType w:val="hybridMultilevel"/>
    <w:tmpl w:val="1FCC34C8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60AD"/>
    <w:multiLevelType w:val="hybridMultilevel"/>
    <w:tmpl w:val="4830D3DE"/>
    <w:lvl w:ilvl="0" w:tplc="63CABB2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408FA"/>
    <w:multiLevelType w:val="hybridMultilevel"/>
    <w:tmpl w:val="BE2C31A2"/>
    <w:lvl w:ilvl="0" w:tplc="68EA6CF6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A0358"/>
    <w:multiLevelType w:val="hybridMultilevel"/>
    <w:tmpl w:val="1FCC34C8"/>
    <w:lvl w:ilvl="0" w:tplc="FFFFFFFF">
      <w:start w:val="1"/>
      <w:numFmt w:val="upperLetter"/>
      <w:lvlText w:val="(%1)"/>
      <w:lvlJc w:val="left"/>
      <w:pPr>
        <w:ind w:left="468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409" w:hanging="360"/>
      </w:pPr>
    </w:lvl>
    <w:lvl w:ilvl="2" w:tplc="FFFFFFFF" w:tentative="1">
      <w:start w:val="1"/>
      <w:numFmt w:val="lowerRoman"/>
      <w:lvlText w:val="%3."/>
      <w:lvlJc w:val="right"/>
      <w:pPr>
        <w:ind w:left="6129" w:hanging="180"/>
      </w:pPr>
    </w:lvl>
    <w:lvl w:ilvl="3" w:tplc="FFFFFFFF" w:tentative="1">
      <w:start w:val="1"/>
      <w:numFmt w:val="decimal"/>
      <w:lvlText w:val="%4."/>
      <w:lvlJc w:val="left"/>
      <w:pPr>
        <w:ind w:left="6849" w:hanging="360"/>
      </w:pPr>
    </w:lvl>
    <w:lvl w:ilvl="4" w:tplc="FFFFFFFF" w:tentative="1">
      <w:start w:val="1"/>
      <w:numFmt w:val="lowerLetter"/>
      <w:lvlText w:val="%5."/>
      <w:lvlJc w:val="left"/>
      <w:pPr>
        <w:ind w:left="7569" w:hanging="360"/>
      </w:pPr>
    </w:lvl>
    <w:lvl w:ilvl="5" w:tplc="FFFFFFFF" w:tentative="1">
      <w:start w:val="1"/>
      <w:numFmt w:val="lowerRoman"/>
      <w:lvlText w:val="%6."/>
      <w:lvlJc w:val="right"/>
      <w:pPr>
        <w:ind w:left="8289" w:hanging="180"/>
      </w:pPr>
    </w:lvl>
    <w:lvl w:ilvl="6" w:tplc="FFFFFFFF" w:tentative="1">
      <w:start w:val="1"/>
      <w:numFmt w:val="decimal"/>
      <w:lvlText w:val="%7."/>
      <w:lvlJc w:val="left"/>
      <w:pPr>
        <w:ind w:left="9009" w:hanging="360"/>
      </w:pPr>
    </w:lvl>
    <w:lvl w:ilvl="7" w:tplc="FFFFFFFF" w:tentative="1">
      <w:start w:val="1"/>
      <w:numFmt w:val="lowerLetter"/>
      <w:lvlText w:val="%8."/>
      <w:lvlJc w:val="left"/>
      <w:pPr>
        <w:ind w:left="9729" w:hanging="360"/>
      </w:pPr>
    </w:lvl>
    <w:lvl w:ilvl="8" w:tplc="FFFFFFFF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68EF648E"/>
    <w:multiLevelType w:val="hybridMultilevel"/>
    <w:tmpl w:val="C69E157E"/>
    <w:lvl w:ilvl="0" w:tplc="338C13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A374C"/>
    <w:multiLevelType w:val="hybridMultilevel"/>
    <w:tmpl w:val="48008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1F43"/>
    <w:multiLevelType w:val="hybridMultilevel"/>
    <w:tmpl w:val="1FCC34C8"/>
    <w:lvl w:ilvl="0" w:tplc="554CB1F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75709">
    <w:abstractNumId w:val="10"/>
  </w:num>
  <w:num w:numId="2" w16cid:durableId="1696930328">
    <w:abstractNumId w:val="5"/>
  </w:num>
  <w:num w:numId="3" w16cid:durableId="2068450261">
    <w:abstractNumId w:val="0"/>
  </w:num>
  <w:num w:numId="4" w16cid:durableId="1572961417">
    <w:abstractNumId w:val="4"/>
  </w:num>
  <w:num w:numId="5" w16cid:durableId="941955516">
    <w:abstractNumId w:val="7"/>
  </w:num>
  <w:num w:numId="6" w16cid:durableId="122429426">
    <w:abstractNumId w:val="2"/>
  </w:num>
  <w:num w:numId="7" w16cid:durableId="1570769094">
    <w:abstractNumId w:val="8"/>
  </w:num>
  <w:num w:numId="8" w16cid:durableId="227033595">
    <w:abstractNumId w:val="1"/>
  </w:num>
  <w:num w:numId="9" w16cid:durableId="1805536488">
    <w:abstractNumId w:val="6"/>
  </w:num>
  <w:num w:numId="10" w16cid:durableId="1135560557">
    <w:abstractNumId w:val="9"/>
  </w:num>
  <w:num w:numId="11" w16cid:durableId="103658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F"/>
    <w:rsid w:val="000550CC"/>
    <w:rsid w:val="00080DC7"/>
    <w:rsid w:val="000B7EDD"/>
    <w:rsid w:val="000C2A98"/>
    <w:rsid w:val="000D280A"/>
    <w:rsid w:val="001D36E8"/>
    <w:rsid w:val="00214FBE"/>
    <w:rsid w:val="00216905"/>
    <w:rsid w:val="002552D8"/>
    <w:rsid w:val="002A21B0"/>
    <w:rsid w:val="002B5633"/>
    <w:rsid w:val="002F6128"/>
    <w:rsid w:val="00330904"/>
    <w:rsid w:val="003877A5"/>
    <w:rsid w:val="003A4F49"/>
    <w:rsid w:val="003A543F"/>
    <w:rsid w:val="003D0F47"/>
    <w:rsid w:val="004B5023"/>
    <w:rsid w:val="00525358"/>
    <w:rsid w:val="0052661F"/>
    <w:rsid w:val="00605E47"/>
    <w:rsid w:val="00721A7B"/>
    <w:rsid w:val="0075497E"/>
    <w:rsid w:val="0076390D"/>
    <w:rsid w:val="00835DA5"/>
    <w:rsid w:val="008D482B"/>
    <w:rsid w:val="008E60FF"/>
    <w:rsid w:val="009B458B"/>
    <w:rsid w:val="009E7990"/>
    <w:rsid w:val="00A96918"/>
    <w:rsid w:val="00AA22E8"/>
    <w:rsid w:val="00AF5D8F"/>
    <w:rsid w:val="00B5730D"/>
    <w:rsid w:val="00BE2DC1"/>
    <w:rsid w:val="00C11A89"/>
    <w:rsid w:val="00C844BC"/>
    <w:rsid w:val="00C87FE1"/>
    <w:rsid w:val="00D05B9F"/>
    <w:rsid w:val="00DA4C1C"/>
    <w:rsid w:val="00DC34AA"/>
    <w:rsid w:val="00E12CF3"/>
    <w:rsid w:val="00ED493C"/>
    <w:rsid w:val="00F02BF5"/>
    <w:rsid w:val="00F877E3"/>
    <w:rsid w:val="00FD25D2"/>
    <w:rsid w:val="00FF26ED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8322"/>
  <w15:chartTrackingRefBased/>
  <w15:docId w15:val="{BEF0923B-4D51-494B-9875-012D850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4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4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4BC"/>
  </w:style>
  <w:style w:type="paragraph" w:styleId="Rodap">
    <w:name w:val="footer"/>
    <w:basedOn w:val="Normal"/>
    <w:link w:val="RodapChar"/>
    <w:uiPriority w:val="99"/>
    <w:unhideWhenUsed/>
    <w:rsid w:val="00C84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C3F2-29E8-44F1-929D-991BF07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JOSEMARCOS</dc:creator>
  <cp:keywords/>
  <dc:description/>
  <cp:lastModifiedBy>PGE PGE</cp:lastModifiedBy>
  <cp:revision>11</cp:revision>
  <cp:lastPrinted>2024-03-14T17:19:00Z</cp:lastPrinted>
  <dcterms:created xsi:type="dcterms:W3CDTF">2024-03-14T16:39:00Z</dcterms:created>
  <dcterms:modified xsi:type="dcterms:W3CDTF">2024-03-14T17:27:00Z</dcterms:modified>
</cp:coreProperties>
</file>